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C" w:rsidRDefault="000955BC" w:rsidP="000955BC">
      <w:pPr>
        <w:spacing w:line="500" w:lineRule="exact"/>
        <w:rPr>
          <w:rFonts w:ascii="黑体" w:eastAsia="黑体" w:hint="eastAsia"/>
          <w:sz w:val="32"/>
          <w:szCs w:val="32"/>
        </w:rPr>
      </w:pPr>
      <w:r w:rsidRPr="008024D8">
        <w:rPr>
          <w:rFonts w:ascii="黑体" w:eastAsia="黑体" w:hint="eastAsia"/>
          <w:sz w:val="32"/>
          <w:szCs w:val="32"/>
        </w:rPr>
        <w:t>附件</w:t>
      </w:r>
    </w:p>
    <w:p w:rsidR="000955BC" w:rsidRPr="00223099" w:rsidRDefault="000955BC" w:rsidP="000955BC">
      <w:pPr>
        <w:widowControl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bookmarkStart w:id="0" w:name="_GoBack"/>
      <w:r w:rsidRPr="00163538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海南软件职业技术学院</w:t>
      </w:r>
      <w:r w:rsidRPr="0022309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公开招聘（考核招聘）更新招聘岗位一览表</w:t>
      </w:r>
    </w:p>
    <w:bookmarkEnd w:id="0"/>
    <w:p w:rsidR="000955BC" w:rsidRPr="00223099" w:rsidRDefault="000955BC" w:rsidP="000955BC">
      <w:pPr>
        <w:widowControl/>
        <w:jc w:val="center"/>
        <w:rPr>
          <w:rFonts w:ascii="楷体_GB2312" w:eastAsia="楷体_GB2312" w:hAnsi="宋体" w:cs="宋体" w:hint="eastAsia"/>
          <w:bCs/>
          <w:color w:val="000000"/>
          <w:kern w:val="0"/>
          <w:sz w:val="44"/>
          <w:szCs w:val="44"/>
        </w:rPr>
      </w:pPr>
      <w:r w:rsidRPr="00223099"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（科研/教学人员、专任教师、辅导员，共</w:t>
      </w: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19</w:t>
      </w:r>
      <w:r w:rsidRPr="00223099"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人）</w:t>
      </w:r>
    </w:p>
    <w:tbl>
      <w:tblPr>
        <w:tblW w:w="15874" w:type="dxa"/>
        <w:jc w:val="center"/>
        <w:tblInd w:w="-320" w:type="dxa"/>
        <w:tblLayout w:type="fixed"/>
        <w:tblLook w:val="0000" w:firstRow="0" w:lastRow="0" w:firstColumn="0" w:lastColumn="0" w:noHBand="0" w:noVBand="0"/>
      </w:tblPr>
      <w:tblGrid>
        <w:gridCol w:w="1707"/>
        <w:gridCol w:w="1414"/>
        <w:gridCol w:w="425"/>
        <w:gridCol w:w="992"/>
        <w:gridCol w:w="781"/>
        <w:gridCol w:w="500"/>
        <w:gridCol w:w="828"/>
        <w:gridCol w:w="1959"/>
        <w:gridCol w:w="1276"/>
        <w:gridCol w:w="2525"/>
        <w:gridCol w:w="2758"/>
        <w:gridCol w:w="709"/>
      </w:tblGrid>
      <w:tr w:rsidR="000955BC" w:rsidRPr="00223099" w:rsidTr="00A62941">
        <w:trPr>
          <w:trHeight w:val="450"/>
          <w:tblHeader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薪酬</w:t>
            </w:r>
          </w:p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待遇</w:t>
            </w:r>
          </w:p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（万元/年）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是否事业单位特聘岗位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岗位工作要求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方式</w:t>
            </w:r>
          </w:p>
        </w:tc>
      </w:tr>
      <w:tr w:rsidR="000955BC" w:rsidRPr="00223099" w:rsidTr="00A62941">
        <w:trPr>
          <w:trHeight w:val="375"/>
          <w:tblHeader/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C" w:rsidRPr="00223099" w:rsidRDefault="000955BC" w:rsidP="00A6294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专业（方向）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955BC" w:rsidRPr="00223099" w:rsidTr="00A62941">
        <w:trPr>
          <w:trHeight w:val="138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软件工程学院</w:t>
            </w:r>
          </w:p>
          <w:p w:rsidR="000955BC" w:rsidRPr="00223099" w:rsidRDefault="000955BC" w:rsidP="00A62941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（人工智能学院）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7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科研/教学人员1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7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50万至80万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50周岁及以下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7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1635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计算机学科与技术</w:t>
            </w: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（人工智能方向）、软件工程（人工智能方向）、电子信息（人工智能方向）、信息与通信工程（人工智能方向）、控制科学与工程（人工智能方向）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博士研究生/博士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教授(同时满足海南领军人才标准)，需具备海外留学经历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7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能够熟悉计算机、智能科学与技术或自动化相关专业，且研究背景为人工智能、深度学习等；能够承担重大科研项目的经验、具有申请科研项目的经验者。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27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软件工程学院</w:t>
            </w:r>
          </w:p>
          <w:p w:rsidR="000955BC" w:rsidRPr="00223099" w:rsidRDefault="000955BC" w:rsidP="00A62941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（人工智能学院）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7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科研/教学人员2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7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50万至80万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50周岁及以下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1635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数据科学、软件工程</w:t>
            </w: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（大数据分析与挖掘方向）、计算机科学与技术（大数据可视化、数据挖掘方向）、网络空间安全（分布式数据技术、云数据管理技术方向）、计算机应用技术（数据挖掘方向）、</w:t>
            </w: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人工智能（大数据分析、数据挖掘、管理方向）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博士研究生/博士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7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教授(同时满足海南领军人才标准)，需具备海外留学经历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7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能够承担重大科研项目的经验、有实际项目管理经验，有较强的独立科研能力，良好的团队合作意识，较强的沟通能力，以及敬业和钻研精神。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2163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软件工程学院</w:t>
            </w:r>
          </w:p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（人工智能学院）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科研/教学人员3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30万至50万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50周岁及以下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网络空间安全（区块链技术方向）、计算机科学与技术（区块链技术方向）、通信计算融合与场景应用（区块链技术方向）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博士研究生/博士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教授，需具备海外留学经历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能够熟悉共识算法、智能合约等区块链技术及其发展趋势；有一定的编程基础，掌握VC、Java或Go语言；具有国家级科研项目经历者，能够承担重大科研项目的经验、具有申请科研项目的经验者。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401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动画学院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科研/教学人员4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30万至50万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50周岁及以下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计算机科学与技术（虚拟现实技术方向）、网络空间安全（虚拟现实技术方向）、控制科学与工程（虚拟现实技术方向）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博士研究生/博士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教授，需具备海外留学经历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能够承担重大科研项目的经验、有实际项目管理经验，有较强的独立科研能力，良好的团队合作意识，较强的沟通能力，以及敬业和钻研精神。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406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经济</w:t>
            </w: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</w:t>
            </w: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科研/教学人员5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30万至50万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50周岁及以下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国际贸易（跨境电商与数字贸易方向）、经济信息管理（电子商务与互联网经济方向）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博士研究生/博士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教授，需具备海外留学经历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能够承担重大科研项目的经验、有实际项目管理经验，有较强的独立科研能力，良好的团队合作意识，较强的沟通能力，以及敬业和钻研精神。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738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软件工程学院</w:t>
            </w:r>
          </w:p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（人工智能学院）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人工智能专业带头人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计算机科学与技术、软件工程、计算机软件与理论、模式识别与智能系统、计算机系统结构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博士研究生/博士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1.熟练掌握目前流行项目开发流程，具备较丰富的分布式应用软件开发经验；</w:t>
            </w:r>
          </w:p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2.熟悉C、JAVA或Python其中一门语言；</w:t>
            </w:r>
          </w:p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3.具备一定的项目管理经验；</w:t>
            </w:r>
          </w:p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4.能积极带领青年教师开展科学研究、教学研究等工作。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2446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软件工程学院</w:t>
            </w:r>
          </w:p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（人工智能学院）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大数据专业</w:t>
            </w:r>
          </w:p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计算机科学与技术、软件工程、计算机软件与理论、计算机系统结构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1.3年以上基于Oracle、MySQL数据库的应用系统开发经验，熟悉SQL，能熟练地运用PL/SQL开发工具</w:t>
            </w:r>
          </w:p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2.3年以上JAVA项目开发经验；有过大型项目经验者优先</w:t>
            </w:r>
          </w:p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3.熟悉常用的开源J2EE框架，如Spring、Hibernate、</w:t>
            </w:r>
            <w:proofErr w:type="spellStart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MyBatis</w:t>
            </w:r>
            <w:proofErr w:type="spellEnd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SpringMVC</w:t>
            </w:r>
            <w:proofErr w:type="spellEnd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4.学习和理解能力强，具有一定的系统分析能力，及独立解决问题的能力</w:t>
            </w:r>
          </w:p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5.具备良好的团队合作精神和承受压力的能力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234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软件工程学院</w:t>
            </w:r>
          </w:p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（人工智能学院）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物联网专业</w:t>
            </w:r>
          </w:p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控制科学与工程、控制理论与控制工程、模式识别与智能系统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1.2年以上工作经验 </w:t>
            </w:r>
          </w:p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2.熟悉软件开发和测试流程，有全面产品设计项目生命周期经验；</w:t>
            </w:r>
          </w:p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3.熟悉无线通信方案,蓝牙，</w:t>
            </w:r>
            <w:proofErr w:type="spellStart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Wifi,Zigbee</w:t>
            </w:r>
            <w:proofErr w:type="spellEnd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4.了解</w:t>
            </w:r>
            <w:proofErr w:type="spellStart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LabVIEW</w:t>
            </w:r>
            <w:proofErr w:type="spellEnd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，C#， NI硬件和采集模块IO</w:t>
            </w:r>
          </w:p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5.了解 MES系统，PLC，SQL server/</w:t>
            </w:r>
            <w:proofErr w:type="spellStart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Mysql</w:t>
            </w:r>
            <w:proofErr w:type="spellEnd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数据库 6.了解Local service ，Web service，标准的HTTP通讯协议，接口REST格式等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54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公共教学部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中文教师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10万以上至30万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汉语言文学、汉语言文学教育、文艺学、中国古代文学、中国现当代文学、比较文学与世界文学、广播电视学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获得省级以上（含省级）朗诵（诵读）、演讲等语言类竞赛奖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能够承担：1.语文学科的教学工作，具有一定的教科研能力；2.指导学生技能竞赛（朗诵、演讲等语言类）；3.语文类课程建设。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2163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工业机器人</w:t>
            </w:r>
          </w:p>
          <w:p w:rsidR="000955BC" w:rsidRPr="00223099" w:rsidRDefault="000955BC" w:rsidP="00A6294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6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6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机械工程、电气工程、控制理论与控制工程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具有在海内外工业机器人控制机构从事工业机器人的控制、工业机器人编程、工业机器人离线编程及ABB </w:t>
            </w:r>
            <w:proofErr w:type="spellStart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RobotStudio</w:t>
            </w:r>
            <w:proofErr w:type="spellEnd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研究、战略研究2年及以上的工作经历；在海内外工业机器人高端</w:t>
            </w:r>
            <w:proofErr w:type="gramStart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智库组织</w:t>
            </w:r>
            <w:proofErr w:type="gramEnd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并形成业界有影响力的决策咨询成果；研究成果具有较高的学术水平和实践价值，得到业内认可。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180" w:lineRule="exac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能够承担：《工厂供电》、《电机与电气控制》、《交直流调速系统》、《变频器技术与应用》、《工业机器人技术基础》、《工业机器人编程与操作》、《工业机器人离线编程与仿真》、ABB </w:t>
            </w:r>
            <w:proofErr w:type="spellStart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RobotStudio</w:t>
            </w:r>
            <w:proofErr w:type="spellEnd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abb</w:t>
            </w:r>
            <w:proofErr w:type="spellEnd"/>
            <w:r w:rsidRPr="00223099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机器人仿真软件应用）  等课程的教学工作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089"/>
          <w:jc w:val="center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lastRenderedPageBreak/>
              <w:t>学生处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ind w:firstLineChars="150" w:firstLine="270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中共党员,曾担任校（院）级学生会、团委部长以上干部（或班长、团支部书记）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思想政治理论扎实，有较强组织能力，管理能力，协调沟通能力，善于处理学生突发事件，做好学生日常思想政治教育等工作，需入住男生公寓宿舍至少3年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27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经济</w:t>
            </w: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</w:t>
            </w: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电子商务教师1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电子商务、国际商务、国际贸易学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有跨境电子商务工作经历或留学背景。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能够承担课程：跨境电商、国际贸易理论与实务、商务英语函电、电商运营、移动商务、网络营销等。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88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艺术传媒学院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本科和研究生阶段必须是学前教育专业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能够承担：幼儿园五大领域课程，能带领学生开展教育实习实践；语言功底扎实，</w:t>
            </w:r>
          </w:p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有良好的表达、沟通、协调能力；熟悉幼儿教育专业考证教学与辅导工作；能组织，指导学生参加各项技能比赛；开展课程建设及专业建设等教研工作。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73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网络工程学院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计算机网络技术专业教师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计算机科学与技术、物联网工程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1.承担核心专业课程教学（网络设备安装与调试、无线网络技术、IPv6技术应用、网络工程项目管理与实施、SDN技术等）；</w:t>
            </w:r>
          </w:p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2.熟悉主流的网络设备（包括：锐捷、H3C、华为）。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1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网络工程学院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网络系统运</w:t>
            </w:r>
            <w:proofErr w:type="gramStart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维专业</w:t>
            </w:r>
            <w:proofErr w:type="gramEnd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计算机科学与技术、软件工程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承担核心专业课程教学（程序设计基础、数据库管理、Windows操作系统运维、Linux操作系统运维、自动化运维技术）。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240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网络工程学院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网络专业教师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计算机科学与技术、软件工程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1.掌握常用的推荐算法、机器学习算法、数据挖掘相关算法和技术，并熟悉通用数据结构和算法</w:t>
            </w:r>
          </w:p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2.熟悉Java/C++/Python等语言，有一定的</w:t>
            </w:r>
            <w:proofErr w:type="spellStart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Mapreduce</w:t>
            </w:r>
            <w:proofErr w:type="spellEnd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开发经验及数据分析或流程优化经验者优先。</w:t>
            </w:r>
          </w:p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3.承担核心专业课程教学（高级程序设计、数据库管理、Excel数据分析、</w:t>
            </w:r>
            <w:proofErr w:type="spellStart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PowerBI</w:t>
            </w:r>
            <w:proofErr w:type="spellEnd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数据分析等核心课程）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  <w:tr w:rsidR="000955BC" w:rsidRPr="00223099" w:rsidTr="00A62941">
        <w:trPr>
          <w:trHeight w:val="197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动画学院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动画教师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10万至30万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动画、游戏、数字媒体艺术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能够承担：《模型设置》《材质贴图》《灯光渲染》《三维动画技术》等课程的教学工作；熟练使3DMax\MAYA\</w:t>
            </w:r>
            <w:proofErr w:type="spellStart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Zbush</w:t>
            </w:r>
            <w:proofErr w:type="spellEnd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\Unity3D等三维软件及对应插件。扎实的美术功底，较强的美学基础，有良好的三维空间尺度感，具有很好画面整体效果的掌控能力。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BC" w:rsidRPr="00223099" w:rsidRDefault="000955BC" w:rsidP="00A62941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</w:tbl>
    <w:p w:rsidR="001F7C9F" w:rsidRDefault="001F7C9F"/>
    <w:sectPr w:rsidR="001F7C9F" w:rsidSect="00EA1244">
      <w:pgSz w:w="16838" w:h="11906" w:orient="landscape"/>
      <w:pgMar w:top="1797" w:right="1440" w:bottom="1797" w:left="12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BC"/>
    <w:rsid w:val="000955BC"/>
    <w:rsid w:val="001F7C9F"/>
    <w:rsid w:val="00E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550</Words>
  <Characters>3138</Characters>
  <Application>Microsoft Office Word</Application>
  <DocSecurity>0</DocSecurity>
  <Lines>26</Lines>
  <Paragraphs>7</Paragraphs>
  <ScaleCrop>false</ScaleCrop>
  <Company>微软用户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2020-09-18T08:27:00Z</dcterms:created>
  <dcterms:modified xsi:type="dcterms:W3CDTF">2020-09-18T08:29:00Z</dcterms:modified>
</cp:coreProperties>
</file>